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UCHWAŁA NR VII/85/2024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Rady Miejskiej w Błażowej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 dnia 21 października 2024 r.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sprawie zmian Wieloletniej Prognozy Finansowej Gminy Błażowa na lata 2024-2036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230 ust. 6 ustawy z dnia 27 sierpnia 2009 roku o finansach publicznych (t.j. Dz. U. 2023 r. poz. 1270 z późn. zm.) uchwala się co następuje: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§1.</w:t>
      </w:r>
      <w:r>
        <w:rPr>
          <w:rFonts w:cs="Times New Roman" w:ascii="Times New Roman" w:hAnsi="Times New Roman"/>
          <w:sz w:val="24"/>
          <w:szCs w:val="24"/>
        </w:rPr>
        <w:tab/>
        <w:t xml:space="preserve">W uchwale nr LXX/446/2023 Rady Miejskiej w Błażowej z dnia 21.12.2023 r. </w:t>
        <w:br/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w sprawie Wieloletniej Prognozy Finansowej Gminy Błażowa na lata 2024-2036 z późn. zmianami wprowadza się następujące zmiany: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 – Wieloletnia Prognoza Finansowa Gminy Błażowa na lata 2024-2036 otrzymuje brzmienie załącznika nr 1 do uchwały.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§2</w:t>
      </w:r>
      <w:r>
        <w:rPr>
          <w:rFonts w:cs="Times New Roman" w:ascii="Times New Roman" w:hAnsi="Times New Roman"/>
          <w:sz w:val="24"/>
          <w:szCs w:val="24"/>
        </w:rPr>
        <w:t>.</w:t>
        <w:tab/>
        <w:t>Wykonanie uchwały powierza się Burmistrzowi Gminy Błażowa.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§3.</w:t>
      </w:r>
      <w:r>
        <w:rPr>
          <w:rFonts w:cs="Times New Roman" w:ascii="Times New Roman" w:hAnsi="Times New Roman"/>
          <w:sz w:val="24"/>
          <w:szCs w:val="24"/>
        </w:rPr>
        <w:tab/>
        <w:t>Uchwała wchodzi w życie z dniem podjęcia.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Przewodniczący Rady Miejskiej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Wojciech Kruczek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LibreOffice/7.4.0.3$Windows_X86_64 LibreOffice_project/f85e47c08ddd19c015c0114a68350214f7066f5a</Application>
  <AppVersion>15.0000</AppVersion>
  <Pages>1</Pages>
  <Words>123</Words>
  <Characters>683</Characters>
  <CharactersWithSpaces>922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2024-10-18T14:00:00Z</dcterms:created>
  <dc:creator>Konto Microsoft</dc:creator>
  <dc:description/>
  <dc:language>pl-PL</dc:language>
  <cp:lastModifiedBy/>
  <dcterms:modified xsi:type="dcterms:W3CDTF">2024-10-18T16:28:53Z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