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0A7E" w14:textId="77777777" w:rsidR="00BD6A10" w:rsidRDefault="00BD6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C7E95" w14:textId="77777777" w:rsidR="00BD6A10" w:rsidRDefault="00BD6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0E8CE" w14:textId="503893B3" w:rsidR="00BD6A10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XXVIII/</w:t>
      </w:r>
      <w:r w:rsidR="00A27500">
        <w:rPr>
          <w:rFonts w:ascii="Times New Roman" w:hAnsi="Times New Roman" w:cs="Times New Roman"/>
          <w:b/>
          <w:bCs/>
          <w:sz w:val="24"/>
          <w:szCs w:val="24"/>
        </w:rPr>
        <w:t>252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30CFF609" w14:textId="77777777" w:rsidR="00BD6A10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351E90E2" w14:textId="77777777" w:rsidR="00BD6A10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22 maja 2026r.</w:t>
      </w:r>
    </w:p>
    <w:p w14:paraId="70A9113B" w14:textId="77777777" w:rsidR="00BD6A10" w:rsidRDefault="00BD6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6EA30" w14:textId="77777777" w:rsidR="00BD6A10" w:rsidRDefault="00BD6A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5300B1" w14:textId="77777777" w:rsidR="00BD6A10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rozpatrzenia skargi na działalność Burmistrza Błażowej.</w:t>
      </w:r>
    </w:p>
    <w:p w14:paraId="084E4432" w14:textId="77777777" w:rsidR="00BD6A10" w:rsidRDefault="00BD6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AE6FD" w14:textId="77777777" w:rsidR="00BD6A10" w:rsidRDefault="00BD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C53EB" w14:textId="77777777" w:rsidR="00BD6A1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(tekst jedn. Dz. U. z 2025, poz. 1153 z póżn. zm.) w związku z art. 229 pkt 3 i art. 237 §</w:t>
      </w:r>
      <w:r w:rsidRPr="00C93299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 xml:space="preserve">3 ustawy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14 czerwca 1960 r. Kodeks postępowania administracyjnego (tekst jedn. Dz. U. z 2025 poz. 1691), </w:t>
      </w:r>
      <w:r>
        <w:rPr>
          <w:rFonts w:ascii="Times New Roman" w:hAnsi="Times New Roman" w:cs="Times New Roman"/>
          <w:sz w:val="24"/>
          <w:szCs w:val="24"/>
        </w:rPr>
        <w:br/>
        <w:t xml:space="preserve">po zapoznaniu się z wynikami przeprowadzonego przez Komisję Skarg, Wniosków i Petycji postępowania - </w:t>
      </w:r>
    </w:p>
    <w:p w14:paraId="5A4C60AC" w14:textId="77777777" w:rsidR="00BD6A10" w:rsidRDefault="00BD6A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257B87" w14:textId="77777777" w:rsidR="00BD6A10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BŁAŻOWEJ</w:t>
      </w:r>
    </w:p>
    <w:p w14:paraId="1C00CA1B" w14:textId="77777777" w:rsidR="00BD6A10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65561C0A" w14:textId="77777777" w:rsidR="00BD6A10" w:rsidRDefault="00BD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E883F" w14:textId="77777777" w:rsidR="00BD6A10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§1.</w:t>
      </w:r>
      <w:r>
        <w:rPr>
          <w:rFonts w:ascii="Times New Roman" w:hAnsi="Times New Roman" w:cs="Times New Roman"/>
          <w:sz w:val="24"/>
          <w:szCs w:val="24"/>
        </w:rPr>
        <w:t xml:space="preserve"> Postanawia się uznać za bezzasadną skargę z dnia 7 maja 2026 r. dotyczącą braku należytego nadzoru nad obszarem cyberbezpieczeństwa w zakresie utrzymania stron BIP oraz WWW, a także braku należytego nadzoru nad wydatkowaniem środków publicznych</w:t>
      </w:r>
      <w:r w:rsidRPr="00C932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przyczyn wskazanych </w:t>
      </w:r>
      <w:r>
        <w:rPr>
          <w:rFonts w:ascii="Times New Roman" w:hAnsi="Times New Roman" w:cs="Times New Roman"/>
          <w:sz w:val="24"/>
          <w:szCs w:val="24"/>
        </w:rPr>
        <w:br/>
        <w:t>w uzasadnieniu stanowiącym integralny załącznik do niniejszej uchwały.</w:t>
      </w:r>
    </w:p>
    <w:p w14:paraId="183D9FD9" w14:textId="77777777" w:rsidR="00BD6A10" w:rsidRDefault="00BD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9FBD6" w14:textId="77777777" w:rsidR="00BD6A10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Zobowiązuje się Przewodniczącego Rady Miejskiej w Błażowej do zawiadomienia skarżącego </w:t>
      </w:r>
      <w:r>
        <w:rPr>
          <w:rFonts w:ascii="Times New Roman" w:hAnsi="Times New Roman" w:cs="Times New Roman"/>
          <w:sz w:val="24"/>
          <w:szCs w:val="24"/>
        </w:rPr>
        <w:br/>
        <w:t xml:space="preserve">o sposobie załatwienia skargi.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AEF677" w14:textId="77777777" w:rsidR="00BD6A10" w:rsidRDefault="00BD6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21623" w14:textId="77777777" w:rsidR="00BD6A1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5B880D90" w14:textId="77777777" w:rsidR="00BD6A10" w:rsidRDefault="00BD6A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26C8" w14:textId="77777777" w:rsidR="00BD6A10" w:rsidRDefault="00BD6A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5757D" w14:textId="77777777" w:rsidR="00BD6A10" w:rsidRDefault="00BD6A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9040B" w14:textId="77777777" w:rsidR="00BD6A10" w:rsidRDefault="00000000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 Rady Miejskiej</w:t>
      </w:r>
    </w:p>
    <w:p w14:paraId="68DCE659" w14:textId="77777777" w:rsidR="00BD6A10" w:rsidRDefault="00BD6A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C1B0" w14:textId="77777777" w:rsidR="00BD6A10" w:rsidRDefault="00000000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Wojciech Kruczek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7C8994" w14:textId="77777777" w:rsidR="00BD6A10" w:rsidRDefault="00BD6A10">
      <w:pPr>
        <w:rPr>
          <w:rFonts w:ascii="Times New Roman" w:hAnsi="Times New Roman" w:cs="Times New Roman"/>
          <w:sz w:val="24"/>
          <w:szCs w:val="24"/>
        </w:rPr>
      </w:pPr>
    </w:p>
    <w:p w14:paraId="30B6CA5C" w14:textId="77777777" w:rsidR="00BD6A10" w:rsidRDefault="00BD6A10">
      <w:pPr>
        <w:rPr>
          <w:rFonts w:ascii="Times New Roman" w:hAnsi="Times New Roman" w:cs="Times New Roman"/>
          <w:sz w:val="24"/>
          <w:szCs w:val="24"/>
        </w:rPr>
      </w:pPr>
    </w:p>
    <w:p w14:paraId="6F7DEBDC" w14:textId="77777777" w:rsidR="00BD6A10" w:rsidRDefault="00BD6A10">
      <w:pPr>
        <w:rPr>
          <w:rFonts w:ascii="Times New Roman" w:hAnsi="Times New Roman" w:cs="Times New Roman"/>
          <w:sz w:val="24"/>
          <w:szCs w:val="24"/>
        </w:rPr>
      </w:pPr>
    </w:p>
    <w:p w14:paraId="4CCE38DA" w14:textId="77777777" w:rsidR="00BD6A10" w:rsidRDefault="00BD6A10">
      <w:pPr>
        <w:rPr>
          <w:rFonts w:ascii="Times New Roman" w:hAnsi="Times New Roman" w:cs="Times New Roman"/>
          <w:sz w:val="24"/>
          <w:szCs w:val="24"/>
        </w:rPr>
      </w:pPr>
    </w:p>
    <w:p w14:paraId="1E67EC9F" w14:textId="77777777" w:rsidR="00BD6A10" w:rsidRDefault="0000000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ED590B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137DC734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B4FBEF3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1D5D5ECD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220A8EE1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57E79626" w14:textId="77777777" w:rsidR="00BD6A10" w:rsidRDefault="00BD6A10">
      <w:pPr>
        <w:tabs>
          <w:tab w:val="left" w:pos="5490"/>
        </w:tabs>
        <w:rPr>
          <w:rFonts w:ascii="Times New Roman" w:hAnsi="Times New Roman" w:cs="Times New Roman"/>
          <w:sz w:val="24"/>
          <w:szCs w:val="24"/>
        </w:rPr>
      </w:pPr>
    </w:p>
    <w:p w14:paraId="6A781508" w14:textId="77777777" w:rsidR="00BD6A10" w:rsidRDefault="00000000">
      <w:pPr>
        <w:tabs>
          <w:tab w:val="left" w:pos="54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BCBBCF5" w14:textId="77777777" w:rsidR="00BD6A10" w:rsidRDefault="00BD6A10">
      <w:pPr>
        <w:tabs>
          <w:tab w:val="left" w:pos="5490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21CCFCD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7 maja 2026 r. drogą elektroniczną do Urzędu Miejskiego w Błażowej wpłynęła skarga wniesiona przez </w:t>
      </w:r>
      <w:hyperlink r:id="rId5" w:tgtFrame="_blank">
        <w:r w:rsidR="00BD6A10">
          <w:rPr>
            <w:rStyle w:val="czeinternetowe"/>
            <w:rFonts w:ascii="Times New Roman" w:hAnsi="Times New Roman" w:cs="Times New Roman"/>
            <w:color w:val="auto"/>
            <w:u w:val="none"/>
          </w:rPr>
          <w:t>Szulc-Euphenics.com</w:t>
        </w:r>
      </w:hyperlink>
      <w:r>
        <w:rPr>
          <w:rFonts w:ascii="Times New Roman" w:hAnsi="Times New Roman" w:cs="Times New Roman"/>
        </w:rPr>
        <w:t xml:space="preserve"> P.S.A. na działalność Kierownika JST – Burmistrza Błażowej, dotycząca braku należytego nadzoru nad obszarem cyberbezpieczeństwa w zakresie utrzymania stron BIP i WWW oraz niewłaściwego wydatkowania środków publicznych przeznaczonych na cyberbezpieczeństwo.</w:t>
      </w:r>
    </w:p>
    <w:p w14:paraId="565CF2A4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D5717E" w14:textId="10C94659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229 pkt 3 ustawy z dnia 14 czerwca 1960 r. – Kodeks postępowania administracyjnego, organem właściwym do rozpatrzenia skargi dotyczącej działalności burmistrza jest rada gminy. W związku z powyższym skarga została skierowana do rozpatrzenia przez Komisję Skarg, Wniosków i Petycji Rady Miejskiej </w:t>
      </w:r>
      <w:r w:rsidR="00C9329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Błażowej.</w:t>
      </w:r>
    </w:p>
    <w:p w14:paraId="056FC88B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6D20D6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posiedzeniu w dniu 22 maja 2026 r. Komisja Skarg, Wniosków i Petycji Rady Miejskiej w Błażowej dokonała analizy treści skargi, </w:t>
      </w:r>
      <w:r w:rsidRPr="00C93299">
        <w:rPr>
          <w:rFonts w:ascii="Times New Roman" w:hAnsi="Times New Roman" w:cs="Times New Roman"/>
        </w:rPr>
        <w:t xml:space="preserve">dokumentacji będącej w posiadaniu Urzędu Miejskiego w Błażowej </w:t>
      </w:r>
      <w:r>
        <w:rPr>
          <w:rFonts w:ascii="Times New Roman" w:hAnsi="Times New Roman" w:cs="Times New Roman"/>
        </w:rPr>
        <w:t>oraz wyjaśnień przedstawionych przez Zastępcę Burmistrza Błażowej.</w:t>
      </w:r>
    </w:p>
    <w:p w14:paraId="71918F40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317E76" w14:textId="149C7650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toku postępowania wyjaśniającego ustalono, że w Urzędzie Miejskim w Błażowej realizowane są obowiązki wynikające z ustawy o krajowym systemie cyberbezpieczeństwa oraz przepisów dotyczących bezpieczeństwa informacji i systemów teleinformatycznych. W Urzędzie obowiązują wewnętrzne procedury związane </w:t>
      </w:r>
      <w:r w:rsidR="00C9329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ochroną danych osobowych oraz reagowaniem na incydenty cyberbezpieczeństwa.</w:t>
      </w:r>
    </w:p>
    <w:p w14:paraId="1DCD6A95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7E9764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Ustalono ponadto, że Gmina Błażowa realizuje, ze środków programu Fundusze Europejskie na Rozwój Cyfrowy, projekt pn. „Cyberbezpieczny Samorząd”. Projekt obejmuje działania związane z modernizacją infrastruktury IT, zakupem sprzętu i oprogramowania, wdrażaniem rozwiązań zwiększających poziom bezpieczeństwa systemów teleinformatycznych oraz szkoleniami pracowników z zakresu cyberbezpieczeństwa i ochrony danych. </w:t>
      </w:r>
      <w:r w:rsidRPr="00C93299">
        <w:rPr>
          <w:rFonts w:ascii="Times New Roman" w:hAnsi="Times New Roman" w:cs="Times New Roman"/>
        </w:rPr>
        <w:t xml:space="preserve">Dodatkowo w </w:t>
      </w:r>
      <w:r>
        <w:rPr>
          <w:rFonts w:ascii="Times New Roman" w:hAnsi="Times New Roman" w:cs="Times New Roman"/>
        </w:rPr>
        <w:t>najbliższych miesiącach planowane jest również przeprowadzenie w Urzędzie Miejskim audytu zgodności systemu zarządzania bezpieczeństwem informacji (SZBI) z wymaganiami Krajowych Ram Interoperacyjności oraz ustawy o krajowym systemie cyberbezpieczeństwa.</w:t>
      </w:r>
    </w:p>
    <w:p w14:paraId="4F82B92F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07229A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zgromadzonego materiału Komisja stwierdziła, że zarzuty podniesione w skardze nie zostały potwierdzone w ustalonym stanie faktycznym ani w obowiązujących przepisach prawa.</w:t>
      </w:r>
    </w:p>
    <w:p w14:paraId="5DC768AD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samo korzystanie przez jednostkę samorządu terytorialnego z komercyjnego systemu BIP lub komercyjnej strony internetowej nie stanowi naruszenia prawa. Przepisy ustawy o dostępie do informacji publicznej, ustawy o krajowym systemie cyberbezpieczeństwa ani rozporządzenia w sprawie Krajowych Ram Interoperacyjności nie nakładają na jednostki samorządu terytorialnego obowiązku korzystania wyłącznie z rozwiązań oferowanych przez podmioty publiczne. Obowiązkiem organu jest zapewnienie zgodności stosowanych rozwiązań z wymaganiami prawa, bezpieczeństwa informacji, dostępności cyfrowej oraz ciągłości działania usług publicznych.</w:t>
      </w:r>
    </w:p>
    <w:p w14:paraId="4607A2EB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01E4B1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ustaliła również, że środki publiczne przeznaczane na działania związane z cyberbezpieczeństwem wydatkowane są zgodnie z zasadami określonymi w art. 44 ustawy o finansach publicznych, tj. w sposób celowy i oszczędny, z zachowaniem zasady uzyskiwania najlepszych efektów z danych nakładów oraz w sposób związany z realizacją zadań publicznych. W toku postępowania nie wykazano, aby doszło do naruszenia dyscypliny finansów publicznych, niegospodarności lub wydatkowania środków publicznych w sposób sprzeczny z prawem.</w:t>
      </w:r>
    </w:p>
    <w:p w14:paraId="19AF338B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591BC8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Skarżący nie przedstawił dowodów wskazujących, że wykorzystywane przez </w:t>
      </w:r>
      <w:r w:rsidRPr="00C93299">
        <w:rPr>
          <w:rFonts w:ascii="Times New Roman" w:hAnsi="Times New Roman" w:cs="Times New Roman"/>
        </w:rPr>
        <w:t xml:space="preserve">tut. </w:t>
      </w:r>
      <w:r>
        <w:rPr>
          <w:rFonts w:ascii="Times New Roman" w:hAnsi="Times New Roman" w:cs="Times New Roman"/>
        </w:rPr>
        <w:t>Gminę rozwiązania teleinformatyczne nie spełniają obowiązujących wymagań prawnych lub standardów bezpieczeństwa ani nie wskazał konkretnych działań lub zaniechań Burmistrza Błażowej świadczących o naruszeniu prawa.</w:t>
      </w:r>
    </w:p>
    <w:p w14:paraId="250BEB3C" w14:textId="77777777" w:rsidR="00C93299" w:rsidRDefault="00C93299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66FE66B7" w14:textId="77777777" w:rsidR="00C93299" w:rsidRDefault="00C93299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D0AD560" w14:textId="77777777" w:rsidR="00C93299" w:rsidRDefault="00C93299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4786104" w14:textId="77777777" w:rsidR="00C93299" w:rsidRDefault="00C93299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28BC205" w14:textId="6B33F421" w:rsidR="00BD6A10" w:rsidRDefault="00983592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Rada Miejska w Błażowej, po zapoznaniu się ze stanowiskiem Komisji Skarg, Wniosków i Petycji oraz całością zgromadzonego materiału, uznała, że brak jest podstaw faktycznych i prawnych do stwierdzenia nieprawidłowości w działalności Burmistrza Błażowej objętej skargą.</w:t>
      </w:r>
    </w:p>
    <w:p w14:paraId="469EDEC2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7D48102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Rada Miejska w Błażowej uznaje skargę za bezzasadną.</w:t>
      </w:r>
    </w:p>
    <w:p w14:paraId="0E6613FA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192706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Jednocześnie, stosownie do art. 239 § 1 Kodeksu postępowania administracyjnego, w przypadku ponowienia skargi bez wskazania nowych okoliczności organ właściwy do jej rozpatrzenia może podtrzymać swoje poprzednie stanowisko bez obowiązku zawiadamiania skarżącego.</w:t>
      </w:r>
    </w:p>
    <w:p w14:paraId="48FAFCC7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C031D6" w14:textId="77777777" w:rsidR="00BD6A10" w:rsidRDefault="0000000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Mając powyższe na uwadze, podjęcie uchwały jest zasadne.</w:t>
      </w:r>
    </w:p>
    <w:p w14:paraId="6B44CCE2" w14:textId="77777777" w:rsidR="00BD6A10" w:rsidRDefault="00BD6A10">
      <w:pPr>
        <w:tabs>
          <w:tab w:val="left" w:pos="54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6A10" w:rsidSect="00C93299">
      <w:pgSz w:w="11906" w:h="16838" w:code="9"/>
      <w:pgMar w:top="851" w:right="900" w:bottom="1135" w:left="127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10"/>
    <w:rsid w:val="00691A87"/>
    <w:rsid w:val="00753B17"/>
    <w:rsid w:val="007E1DA1"/>
    <w:rsid w:val="00983592"/>
    <w:rsid w:val="00A27500"/>
    <w:rsid w:val="00BD6A10"/>
    <w:rsid w:val="00C93299"/>
    <w:rsid w:val="00D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5A3C"/>
  <w15:docId w15:val="{4150D849-174B-4693-8E43-C2C4DB3C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F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F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F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3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F3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F3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F3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F3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F3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F3CC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F3CC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F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F3CC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3CC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F3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CCD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CD46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D4656"/>
    <w:rPr>
      <w:color w:val="605E5C"/>
      <w:shd w:val="clear" w:color="auto" w:fill="E1DFDD"/>
    </w:rPr>
  </w:style>
  <w:style w:type="character" w:customStyle="1" w:styleId="markedcontent">
    <w:name w:val="markedcontent"/>
    <w:qFormat/>
    <w:rsid w:val="00867AC6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9F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CC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CC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CC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nyWeb">
    <w:name w:val="Normal (Web)"/>
    <w:basedOn w:val="Normalny"/>
    <w:unhideWhenUsed/>
    <w:qFormat/>
    <w:rsid w:val="001F61E9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zulc-Euphenic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7018-BCE5-4C05-B843-B58F484C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Wrobel</dc:creator>
  <dc:description/>
  <cp:lastModifiedBy>Ewelina</cp:lastModifiedBy>
  <cp:revision>6</cp:revision>
  <cp:lastPrinted>2026-05-21T11:53:00Z</cp:lastPrinted>
  <dcterms:created xsi:type="dcterms:W3CDTF">2026-05-20T12:54:00Z</dcterms:created>
  <dcterms:modified xsi:type="dcterms:W3CDTF">2026-05-21T11:53:00Z</dcterms:modified>
  <dc:language>pl-PL</dc:language>
</cp:coreProperties>
</file>